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E3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P="00225CE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апреля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г.Нягань ХМАО-Югры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E3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в отношении которого ведется производство по делу об административном правонарушении Миронова В.Н.,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E3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Валентина Николаевича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E3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7C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совершении правонарушения, предусмотренного стать</w:t>
      </w:r>
      <w:r w:rsid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.35 Кодекса Российской Федерации об административных правонарушениях, </w:t>
      </w:r>
    </w:p>
    <w:p w:rsidR="00CA6FC1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589C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октября 2023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 В.Н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осуществляющим контроль за распоряжением имуществом, находящимся в оперативном или хозяйственном ведении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нарушил порядок согласования при совершении сделки по распоряжению муниципальным имуществом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 заключения договора аренды части объекта с кадастровым номером: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извещение о проведении которого размещено  на электронной площадке в информационно-телекоммуникационной сети «Интернет»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аукцион </w:t>
      </w:r>
      <w:r w:rsidRP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в отсутствие согласия собственника муниципального имущества в лице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89C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</w:pPr>
      <w:r w:rsidRPr="00F6589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При рассмотрении дела об административном правонарушении должностное лицо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 В.Н</w:t>
      </w:r>
      <w:r w:rsidRPr="00F6589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. с постановлением возбуждении производства по делу об административном правонарушении согласился, вину признал полностью, пояснил, что</w:t>
      </w:r>
      <w:r w:rsidR="00CA6FC1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специалист, который занимается закупками, находился на больничном, а он, не имея опыта проведения аукционов, упустил данный момент. </w:t>
      </w:r>
      <w:r w:rsidRPr="00F6589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</w:p>
    <w:p w:rsidR="00E11567" w:rsidRPr="007363EB" w:rsidP="007363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>омощник прокурора г.</w:t>
      </w:r>
      <w:r w:rsidRPr="007363EB">
        <w:rPr>
          <w:rFonts w:ascii="Times New Roman" w:hAnsi="Times New Roman" w:cs="Times New Roman"/>
          <w:sz w:val="28"/>
          <w:szCs w:val="28"/>
        </w:rPr>
        <w:t xml:space="preserve">Нягани 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F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В.Н</w:t>
      </w:r>
      <w:r w:rsidRPr="007363EB">
        <w:rPr>
          <w:rFonts w:ascii="Times New Roman" w:hAnsi="Times New Roman" w:cs="Times New Roman"/>
          <w:sz w:val="28"/>
          <w:szCs w:val="28"/>
        </w:rPr>
        <w:t xml:space="preserve">. к </w:t>
      </w:r>
      <w:r w:rsidRPr="007363EB">
        <w:rPr>
          <w:rFonts w:ascii="Times New Roman" w:hAnsi="Times New Roman" w:cs="Times New Roman"/>
          <w:sz w:val="28"/>
          <w:szCs w:val="28"/>
        </w:rPr>
        <w:t>административной ответственности, предусмотренной стать</w:t>
      </w:r>
      <w:r w:rsidR="00F6589C">
        <w:rPr>
          <w:rFonts w:ascii="Times New Roman" w:hAnsi="Times New Roman" w:cs="Times New Roman"/>
          <w:sz w:val="28"/>
          <w:szCs w:val="28"/>
        </w:rPr>
        <w:t>ей</w:t>
      </w:r>
      <w:r w:rsidRPr="007363EB">
        <w:rPr>
          <w:rFonts w:ascii="Times New Roman" w:hAnsi="Times New Roman" w:cs="Times New Roman"/>
          <w:sz w:val="28"/>
          <w:szCs w:val="28"/>
        </w:rPr>
        <w:t xml:space="preserve"> </w:t>
      </w:r>
      <w:r w:rsidR="00F6589C">
        <w:rPr>
          <w:rFonts w:ascii="Times New Roman" w:hAnsi="Times New Roman" w:cs="Times New Roman"/>
          <w:sz w:val="28"/>
          <w:szCs w:val="28"/>
        </w:rPr>
        <w:t>7</w:t>
      </w:r>
      <w:r w:rsidRPr="007363EB">
        <w:rPr>
          <w:rFonts w:ascii="Times New Roman" w:hAnsi="Times New Roman" w:cs="Times New Roman"/>
          <w:sz w:val="28"/>
          <w:szCs w:val="28"/>
        </w:rPr>
        <w:t xml:space="preserve">.35 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>помощника прокурора г.Нягани Хайдарову М.А.,</w:t>
      </w:r>
      <w:r w:rsidR="00F6589C">
        <w:rPr>
          <w:rFonts w:ascii="Times New Roman" w:hAnsi="Times New Roman" w:cs="Times New Roman"/>
          <w:sz w:val="28"/>
          <w:szCs w:val="28"/>
          <w:lang w:eastAsia="ru-RU"/>
        </w:rPr>
        <w:t xml:space="preserve"> Миронова В.Н.</w:t>
      </w:r>
      <w:r w:rsidR="00CA6F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мировой судья находит</w:t>
      </w:r>
      <w:r w:rsidR="00F6589C">
        <w:rPr>
          <w:rFonts w:ascii="Times New Roman" w:hAnsi="Times New Roman" w:cs="Times New Roman"/>
          <w:sz w:val="28"/>
          <w:szCs w:val="28"/>
          <w:lang w:eastAsia="ru-RU"/>
        </w:rPr>
        <w:t xml:space="preserve"> вину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FC1">
        <w:rPr>
          <w:rFonts w:ascii="Times New Roman" w:hAnsi="Times New Roman" w:cs="Times New Roman"/>
          <w:sz w:val="28"/>
          <w:szCs w:val="28"/>
          <w:lang w:eastAsia="ru-RU"/>
        </w:rPr>
        <w:t xml:space="preserve">Миронова В.Н.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</w:t>
      </w:r>
      <w:r w:rsidRPr="007363EB" w:rsidR="00F6589C">
        <w:rPr>
          <w:rFonts w:ascii="Times New Roman" w:hAnsi="Times New Roman" w:cs="Times New Roman"/>
          <w:sz w:val="28"/>
          <w:szCs w:val="28"/>
        </w:rPr>
        <w:t>стать</w:t>
      </w:r>
      <w:r w:rsidR="00F6589C">
        <w:rPr>
          <w:rFonts w:ascii="Times New Roman" w:hAnsi="Times New Roman" w:cs="Times New Roman"/>
          <w:sz w:val="28"/>
          <w:szCs w:val="28"/>
        </w:rPr>
        <w:t>ей</w:t>
      </w:r>
      <w:r w:rsidRPr="007363EB" w:rsidR="00F6589C">
        <w:rPr>
          <w:rFonts w:ascii="Times New Roman" w:hAnsi="Times New Roman" w:cs="Times New Roman"/>
          <w:sz w:val="28"/>
          <w:szCs w:val="28"/>
        </w:rPr>
        <w:t xml:space="preserve"> </w:t>
      </w:r>
      <w:r w:rsidR="00F6589C">
        <w:rPr>
          <w:rFonts w:ascii="Times New Roman" w:hAnsi="Times New Roman" w:cs="Times New Roman"/>
          <w:sz w:val="28"/>
          <w:szCs w:val="28"/>
        </w:rPr>
        <w:t>7</w:t>
      </w:r>
      <w:r w:rsidRPr="007363EB" w:rsidR="00F6589C">
        <w:rPr>
          <w:rFonts w:ascii="Times New Roman" w:hAnsi="Times New Roman" w:cs="Times New Roman"/>
          <w:sz w:val="28"/>
          <w:szCs w:val="28"/>
        </w:rPr>
        <w:t xml:space="preserve">.35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частями 1, 2 Федерального закона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ноября 2002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161-ФЗ «О государственных и муниципальных унитарных предприятиях» государственное или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или 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ФАС России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марта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147/23 утвержден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(далее – Порядок).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11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 Порядка установлено, что конкурсная документация помимо информации и сведений, содержащихся в извещении о проведении конкурса, должна содержать копию документа, подтверждающего согласие собственника имущества (а в случае заключения договора субаренды также и арендодателя) на предоставление прав в отношении государственного или муниципального имущества по договору, право на заключение которого является предметом торгов.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 декабря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учете муниципального имущества и закреплении на праве хозяйственного ведения» земельный участок, расположенный по адресу: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кадастровым номером: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 на праве хозяйственного ведения за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 Гражданского кодекса РФ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товариществ или иным способом распоряжаться этим имуществом без согласия собственника.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ноября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ред. №191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октября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установлен Порядок дачи согласия на распоряжение муниципальным имуществом, находящимся в оперативном управлении или хозяйственном ведении муниципальным учреждений и муниципальных предприятий муниципального образования город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пунктов 2, 7 указанного Порядка в целях принятия балансодержателем решения о совершении сделки, балансодержатель направляет в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даче согласия на распоряжение имуществом по форме в соответствии с приложением 31 к данному Порядку. По итогам рассмотрения заявления о даче согласия на распоряжение муниципальным имуществом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согласие на распоряжение имуществом либо отказывает в  даче согласия на распоряжение имуществом.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поданным индивидуальным предпринимателем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 сентября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предоставлении в  аренду части земельного участка (объекта) городской свалки площадью 500 м2, организатором торгов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октября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электронной площадке в информационно-телекоммуникационной сети «Интернет»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размещено извещение о проведении аукциона в электронной форме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 заключения договора аренды части объекта с кадастровым номером: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установлено, что аукцион в электронной форме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 заключения договора аренды части объекта с кадастровым номером: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извещение о проведении которого размещено  на электронной площадке в информационно-телекоммуникационной сети «Интернет»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октября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 в отсутствие согласия собственника муниципального имущества в лице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 конкурсной документации такое согласие не включалось.</w:t>
      </w:r>
    </w:p>
    <w:p w:rsidR="007E77C9" w:rsidRP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Изложенное подтверждается также информацией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C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07 марта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CC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7C9" w:rsidP="007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связи, заключенный индивидуальным предпринимателем </w:t>
      </w:r>
      <w:r w:rsidR="00CC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ноября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</w:t>
      </w:r>
      <w:r w:rsidR="00CC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аренды части объекта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по обоюдному согласию на основании дополнительного соглашения от 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декабря 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7E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7C9" w:rsidP="0049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мая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приеме работника на работу» М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иронов В.Н. принят на должность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апреля 2021 года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переводе работника на работу» Миронов В.Н. назначен на должность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должностные обязанности которого в соответствии 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 должностной инструкции заместителя директора учреждения относится выполнение задач, связанных с текущей организационно-исполнительской работой предприятия, осуществляет контроль за распоряжением имуществом, находящимся в оперативном либо хозяйственном ведении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0F89" w:rsidRPr="00490F89" w:rsidP="0049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объяснений заместителя директора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Миронова В.Н., данных им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марта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прокуратуре города следует, что 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 декабря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учете муниципального имущества и закреплении на праве хозяйственного ведения» земельный участок, расположенный по адресу: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кадастровым номером: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 на праве хозяйственного ведения за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результатам проведения аукциона с индивидуальным предпринимателем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 договор аренды части объекта, в последующем расторгнутый по обоюдному согласию сторон.</w:t>
      </w:r>
    </w:p>
    <w:p w:rsidR="00490F89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7.35 Кодекса Российской Федерации об административных правонарушениях предусмотрена административная ответственность за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66789"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</w:t>
      </w:r>
      <w:r w:rsidRP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Pr="00490F89"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В.Н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совершении правонарушения, предусмотренного 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7.35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Pr="00490F89"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490F89"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490F8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19</w:t>
      </w:r>
      <w:r w:rsidR="006B5D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Pr="00490F89"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</w:t>
      </w:r>
      <w:r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90F89" w:rsidR="0049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0F89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на право заключения договора аренды части объекта</w:t>
      </w:r>
      <w:r w:rsidR="000E1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112B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протоколом рассмотрения заявок на участие в аукционе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112B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договором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части объекта от 27 ноября 2023 года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заключенном между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ИП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112B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соглашением о расторжении договора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ноября 2023 года;</w:t>
      </w:r>
    </w:p>
    <w:p w:rsidR="000B63D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актом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приеме-передаче объектов нефинансовых активов от 23 июня 2016 года;</w:t>
      </w:r>
    </w:p>
    <w:p w:rsidR="000B63D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учете муниципального имущества и закреплении на праве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озяйственно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</w:t>
      </w:r>
      <w:r w:rsidR="00CA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я»</w:t>
      </w:r>
      <w:r w:rsid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2B3A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25.05.2016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приеме работника на работу» Миронов В.Н. принят на должность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2B3A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01.04.2021 №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5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переводе работника на работу» Миронов В.Н. назначен на должность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2B3A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</w:t>
      </w:r>
      <w:r w:rsidR="00B1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имеется подпись Миронова В.Н.;</w:t>
      </w:r>
    </w:p>
    <w:p w:rsidR="00952B3A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объяснением Миронова В.Н. от 18 мар</w:t>
      </w:r>
      <w:r w:rsidR="00785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2024 года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В.Н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В.Н.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стать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</w:t>
      </w:r>
      <w:r w:rsidRPr="00D66789"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Миронову В.Н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1829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Мироновым В.Н. своей вины.  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не установлено.</w:t>
      </w:r>
    </w:p>
    <w:p w:rsidR="000174E9" w:rsidP="000174E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статьи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.35 Кодекса Российской Федерации об административных правонарушениях </w:t>
      </w:r>
      <w:r w:rsidRPr="00D66789" w:rsidR="00D6678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</w:t>
      </w:r>
      <w:r w:rsidRPr="000174E9">
        <w:rPr>
          <w:rFonts w:ascii="Times New Roman" w:hAnsi="Times New Roman" w:cs="Times New Roman"/>
          <w:sz w:val="28"/>
          <w:szCs w:val="28"/>
        </w:rPr>
        <w:t xml:space="preserve">, влечет </w:t>
      </w:r>
      <w:r w:rsidRPr="00D66789" w:rsidR="00D66789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лет; на юридических лиц - от 10 до 20 процентов цены совершенной сделки</w:t>
      </w:r>
      <w:r w:rsidRPr="000174E9">
        <w:rPr>
          <w:rFonts w:ascii="Times New Roman" w:hAnsi="Times New Roman" w:cs="Times New Roman"/>
          <w:sz w:val="28"/>
          <w:szCs w:val="28"/>
        </w:rPr>
        <w:t>.</w:t>
      </w:r>
    </w:p>
    <w:p w:rsidR="00281E0C" w:rsidRPr="00281E0C" w:rsidP="00281E0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3.1 договора № 055 аренды части объекта от 27 ноября 2023 года размер арендной платы установлен в результате аукциона и составляет 720 000 руб. за период действия настоящего договора. соответственно, </w:t>
      </w:r>
      <w:r w:rsidRPr="00281E0C">
        <w:rPr>
          <w:rFonts w:ascii="Times New Roman" w:hAnsi="Times New Roman" w:cs="Times New Roman"/>
          <w:sz w:val="28"/>
          <w:szCs w:val="28"/>
        </w:rPr>
        <w:t xml:space="preserve">1% от суммы </w:t>
      </w:r>
      <w:r>
        <w:rPr>
          <w:rFonts w:ascii="Times New Roman" w:hAnsi="Times New Roman" w:cs="Times New Roman"/>
          <w:sz w:val="28"/>
          <w:szCs w:val="28"/>
        </w:rPr>
        <w:t>720 000</w:t>
      </w:r>
      <w:r w:rsidRPr="00281E0C">
        <w:rPr>
          <w:rFonts w:ascii="Times New Roman" w:hAnsi="Times New Roman" w:cs="Times New Roman"/>
          <w:sz w:val="28"/>
          <w:szCs w:val="28"/>
        </w:rPr>
        <w:t xml:space="preserve"> рублей составляет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81E0C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стать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172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E3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Миронова Валентина Николаевича</w:t>
      </w:r>
      <w:r w:rsidRPr="00C851FC"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стать</w:t>
      </w:r>
      <w:r w:rsidR="0028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.35 Кодекса Российской Федерации об административных правонарушениях и назначить е</w:t>
      </w:r>
      <w:r w:rsidR="00DB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="00172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7 200</w:t>
      </w:r>
      <w:r w:rsidR="0028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72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тысяч двести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</w:p>
    <w:p w:rsidR="00783E58" w:rsidRPr="00C851FC" w:rsidP="0039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C816FF" w:rsidR="00C81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0412365400225003402420165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BC11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 w:rsidR="00BC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 w:rsidR="00BC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78182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0B63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27">
          <w:rPr>
            <w:noProof/>
          </w:rPr>
          <w:t>5</w:t>
        </w:r>
        <w:r>
          <w:fldChar w:fldCharType="end"/>
        </w:r>
      </w:p>
    </w:sdtContent>
  </w:sdt>
  <w:p w:rsidR="000B63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0B63D8"/>
    <w:rsid w:val="000E112B"/>
    <w:rsid w:val="00102929"/>
    <w:rsid w:val="00122A0A"/>
    <w:rsid w:val="00125290"/>
    <w:rsid w:val="00132802"/>
    <w:rsid w:val="00147051"/>
    <w:rsid w:val="00172C32"/>
    <w:rsid w:val="001735C6"/>
    <w:rsid w:val="00184BBD"/>
    <w:rsid w:val="001A0561"/>
    <w:rsid w:val="001A1BFA"/>
    <w:rsid w:val="001A4C42"/>
    <w:rsid w:val="001F65BD"/>
    <w:rsid w:val="00213BB9"/>
    <w:rsid w:val="00225CE6"/>
    <w:rsid w:val="0026578A"/>
    <w:rsid w:val="0027085E"/>
    <w:rsid w:val="00280D60"/>
    <w:rsid w:val="00281E0C"/>
    <w:rsid w:val="002C1C50"/>
    <w:rsid w:val="002D7058"/>
    <w:rsid w:val="002E3495"/>
    <w:rsid w:val="003266F7"/>
    <w:rsid w:val="00331696"/>
    <w:rsid w:val="00343342"/>
    <w:rsid w:val="003635C9"/>
    <w:rsid w:val="0039143A"/>
    <w:rsid w:val="00392651"/>
    <w:rsid w:val="00394AE4"/>
    <w:rsid w:val="003C7EBA"/>
    <w:rsid w:val="003F17FA"/>
    <w:rsid w:val="003F6EAF"/>
    <w:rsid w:val="00406DD2"/>
    <w:rsid w:val="00457E31"/>
    <w:rsid w:val="00490F89"/>
    <w:rsid w:val="0049669B"/>
    <w:rsid w:val="004B6634"/>
    <w:rsid w:val="004C0DAC"/>
    <w:rsid w:val="004C17FF"/>
    <w:rsid w:val="00514D7F"/>
    <w:rsid w:val="00525699"/>
    <w:rsid w:val="005633B0"/>
    <w:rsid w:val="0057118A"/>
    <w:rsid w:val="005962C1"/>
    <w:rsid w:val="005A77F8"/>
    <w:rsid w:val="005B0511"/>
    <w:rsid w:val="005E3250"/>
    <w:rsid w:val="00633619"/>
    <w:rsid w:val="00636205"/>
    <w:rsid w:val="00653EF4"/>
    <w:rsid w:val="006726C1"/>
    <w:rsid w:val="006877D4"/>
    <w:rsid w:val="00697A89"/>
    <w:rsid w:val="006A005A"/>
    <w:rsid w:val="006A383F"/>
    <w:rsid w:val="006B5D40"/>
    <w:rsid w:val="006C2D7D"/>
    <w:rsid w:val="006C4B46"/>
    <w:rsid w:val="006E4BAE"/>
    <w:rsid w:val="00700DAC"/>
    <w:rsid w:val="00702144"/>
    <w:rsid w:val="007363EB"/>
    <w:rsid w:val="0076715E"/>
    <w:rsid w:val="00773DBE"/>
    <w:rsid w:val="00781829"/>
    <w:rsid w:val="00783E58"/>
    <w:rsid w:val="0078525F"/>
    <w:rsid w:val="007C0762"/>
    <w:rsid w:val="007C27CA"/>
    <w:rsid w:val="007D2C68"/>
    <w:rsid w:val="007E77C9"/>
    <w:rsid w:val="00826120"/>
    <w:rsid w:val="00867CAD"/>
    <w:rsid w:val="00877800"/>
    <w:rsid w:val="00897204"/>
    <w:rsid w:val="008C4BB4"/>
    <w:rsid w:val="008D03A0"/>
    <w:rsid w:val="00902DE8"/>
    <w:rsid w:val="00933F10"/>
    <w:rsid w:val="00952B3A"/>
    <w:rsid w:val="00965E9D"/>
    <w:rsid w:val="00967277"/>
    <w:rsid w:val="00970333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AB12B2"/>
    <w:rsid w:val="00B00D3E"/>
    <w:rsid w:val="00B11427"/>
    <w:rsid w:val="00B4796B"/>
    <w:rsid w:val="00B76BBD"/>
    <w:rsid w:val="00B879F2"/>
    <w:rsid w:val="00BB37BE"/>
    <w:rsid w:val="00BC1192"/>
    <w:rsid w:val="00BD6AC4"/>
    <w:rsid w:val="00C06DDB"/>
    <w:rsid w:val="00C21176"/>
    <w:rsid w:val="00C816FF"/>
    <w:rsid w:val="00C851FC"/>
    <w:rsid w:val="00CA6FC1"/>
    <w:rsid w:val="00CB4CB9"/>
    <w:rsid w:val="00CC3C66"/>
    <w:rsid w:val="00CC7298"/>
    <w:rsid w:val="00CF29EF"/>
    <w:rsid w:val="00D305C2"/>
    <w:rsid w:val="00D56E9B"/>
    <w:rsid w:val="00D66789"/>
    <w:rsid w:val="00D777E4"/>
    <w:rsid w:val="00DA36A3"/>
    <w:rsid w:val="00DA434A"/>
    <w:rsid w:val="00DB0688"/>
    <w:rsid w:val="00E11567"/>
    <w:rsid w:val="00E31336"/>
    <w:rsid w:val="00E575DB"/>
    <w:rsid w:val="00EA362F"/>
    <w:rsid w:val="00F11344"/>
    <w:rsid w:val="00F1666B"/>
    <w:rsid w:val="00F43F25"/>
    <w:rsid w:val="00F6172E"/>
    <w:rsid w:val="00F63CE8"/>
    <w:rsid w:val="00F656D5"/>
    <w:rsid w:val="00F6589C"/>
    <w:rsid w:val="00F928FF"/>
    <w:rsid w:val="00FB1469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D2626D-A73D-49EA-B955-9BB5DC1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FEE0-8638-4C73-B157-3309362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